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F8B7" w14:textId="7AF598D5" w:rsidR="009B70B7" w:rsidRPr="00A430CE" w:rsidRDefault="009B70B7" w:rsidP="00A430CE">
      <w:pPr>
        <w:spacing w:line="360" w:lineRule="auto"/>
        <w:jc w:val="center"/>
        <w:rPr>
          <w:b/>
          <w:bCs/>
          <w:color w:val="000000" w:themeColor="text1"/>
          <w:lang w:eastAsia="en-IN"/>
        </w:rPr>
      </w:pPr>
      <w:r w:rsidRPr="00A430CE">
        <w:rPr>
          <w:b/>
          <w:bCs/>
          <w:color w:val="000000" w:themeColor="text1"/>
          <w:lang w:eastAsia="en-IN"/>
        </w:rPr>
        <w:t>IADVL training courses in Dermatopathology, Hair Restoration, Procedural Dermatology and Pediatric Dermatology</w:t>
      </w:r>
    </w:p>
    <w:p w14:paraId="3AF50F20" w14:textId="66522041" w:rsidR="009B70B7" w:rsidRPr="009B70B7" w:rsidRDefault="009B70B7" w:rsidP="009B70B7">
      <w:pPr>
        <w:spacing w:line="360" w:lineRule="auto"/>
        <w:rPr>
          <w:color w:val="000000" w:themeColor="text1"/>
          <w:lang w:eastAsia="en-IN"/>
        </w:rPr>
      </w:pPr>
    </w:p>
    <w:p w14:paraId="77AC5173" w14:textId="77777777" w:rsidR="009B70B7" w:rsidRPr="009B70B7" w:rsidRDefault="009B70B7" w:rsidP="009B70B7">
      <w:pPr>
        <w:spacing w:line="360" w:lineRule="auto"/>
        <w:rPr>
          <w:b/>
        </w:rPr>
      </w:pPr>
    </w:p>
    <w:p w14:paraId="731C88CD" w14:textId="77777777" w:rsidR="009B70B7" w:rsidRPr="009B70B7" w:rsidRDefault="009B70B7" w:rsidP="009B70B7">
      <w:pPr>
        <w:pStyle w:val="a"/>
        <w:spacing w:line="360" w:lineRule="auto"/>
        <w:jc w:val="both"/>
        <w:rPr>
          <w:rFonts w:ascii="Times New Roman" w:hAnsi="Times New Roman" w:cs="Times New Roman"/>
          <w:color w:val="000000"/>
        </w:rPr>
      </w:pPr>
      <w:r w:rsidRPr="009B70B7">
        <w:rPr>
          <w:rFonts w:ascii="Times New Roman" w:hAnsi="Times New Roman" w:cs="Times New Roman"/>
          <w:b/>
          <w:bCs/>
          <w:color w:val="000000"/>
        </w:rPr>
        <w:t xml:space="preserve">Course Objective </w:t>
      </w:r>
    </w:p>
    <w:p w14:paraId="28B91849" w14:textId="41F42460" w:rsidR="009B70B7" w:rsidRPr="009B70B7" w:rsidRDefault="009B70B7" w:rsidP="009B70B7">
      <w:pPr>
        <w:pStyle w:val="a"/>
        <w:spacing w:line="360" w:lineRule="auto"/>
        <w:jc w:val="both"/>
        <w:rPr>
          <w:rFonts w:ascii="Times New Roman" w:hAnsi="Times New Roman" w:cs="Times New Roman"/>
          <w:color w:val="000000"/>
        </w:rPr>
      </w:pPr>
      <w:r w:rsidRPr="009B70B7">
        <w:rPr>
          <w:rFonts w:ascii="Times New Roman" w:hAnsi="Times New Roman" w:cs="Times New Roman"/>
          <w:color w:val="000000"/>
        </w:rPr>
        <w:t>These training courses are aimed at qualified dermatologists, who are life members of IADVL, who elect to have an additional training in the art and science of these sub-specialities.</w:t>
      </w:r>
    </w:p>
    <w:p w14:paraId="5FE56D14" w14:textId="77777777" w:rsidR="009B70B7" w:rsidRPr="009B70B7" w:rsidRDefault="009B70B7" w:rsidP="009B70B7">
      <w:pPr>
        <w:spacing w:line="360" w:lineRule="auto"/>
        <w:rPr>
          <w:b/>
        </w:rPr>
      </w:pPr>
    </w:p>
    <w:p w14:paraId="7F9679D2" w14:textId="129B42BA" w:rsidR="009B70B7" w:rsidRPr="009B70B7" w:rsidRDefault="009B70B7" w:rsidP="009B70B7">
      <w:pPr>
        <w:pStyle w:val="a"/>
        <w:spacing w:line="360" w:lineRule="auto"/>
        <w:jc w:val="both"/>
        <w:rPr>
          <w:rFonts w:ascii="Times New Roman" w:hAnsi="Times New Roman" w:cs="Times New Roman"/>
          <w:color w:val="000000"/>
        </w:rPr>
      </w:pPr>
      <w:r w:rsidRPr="009B70B7">
        <w:rPr>
          <w:rFonts w:ascii="Times New Roman" w:hAnsi="Times New Roman" w:cs="Times New Roman"/>
          <w:b/>
          <w:bCs/>
          <w:color w:val="000000"/>
        </w:rPr>
        <w:t xml:space="preserve">Course Duration- </w:t>
      </w:r>
      <w:r w:rsidRPr="009B70B7">
        <w:rPr>
          <w:rFonts w:ascii="Times New Roman" w:hAnsi="Times New Roman" w:cs="Times New Roman"/>
          <w:color w:val="000000"/>
        </w:rPr>
        <w:t>3 months</w:t>
      </w:r>
    </w:p>
    <w:p w14:paraId="695BA386" w14:textId="43C82677" w:rsidR="009B70B7" w:rsidRPr="009B70B7" w:rsidRDefault="009B70B7" w:rsidP="009B70B7">
      <w:pPr>
        <w:rPr>
          <w:lang w:val="en-IN" w:eastAsia="en-US"/>
        </w:rPr>
      </w:pPr>
      <w:r w:rsidRPr="00A430CE">
        <w:rPr>
          <w:b/>
          <w:bCs/>
          <w:lang w:val="en-IN" w:eastAsia="en-US"/>
        </w:rPr>
        <w:t>Stipend to the trainee-</w:t>
      </w:r>
      <w:r w:rsidRPr="009B70B7">
        <w:rPr>
          <w:lang w:val="en-IN" w:eastAsia="en-US"/>
        </w:rPr>
        <w:t xml:space="preserve"> </w:t>
      </w:r>
      <w:r w:rsidR="00E62A5B">
        <w:rPr>
          <w:lang w:val="en-IN" w:eastAsia="en-US"/>
        </w:rPr>
        <w:t>Rs 30,000/- (?)</w:t>
      </w:r>
    </w:p>
    <w:p w14:paraId="2F4D3759" w14:textId="405125B4" w:rsidR="009B70B7" w:rsidRPr="00A430CE" w:rsidRDefault="009B70B7" w:rsidP="009B70B7">
      <w:pPr>
        <w:rPr>
          <w:b/>
          <w:bCs/>
          <w:lang w:val="en-IN" w:eastAsia="en-US"/>
        </w:rPr>
      </w:pPr>
    </w:p>
    <w:p w14:paraId="64B1B1B3" w14:textId="41CFC19E" w:rsidR="009B70B7" w:rsidRPr="009B70B7" w:rsidRDefault="009B70B7" w:rsidP="009B70B7">
      <w:pPr>
        <w:rPr>
          <w:lang w:val="en-IN" w:eastAsia="en-US"/>
        </w:rPr>
      </w:pPr>
      <w:r w:rsidRPr="00A430CE">
        <w:rPr>
          <w:b/>
          <w:bCs/>
          <w:lang w:val="en-IN" w:eastAsia="en-US"/>
        </w:rPr>
        <w:t xml:space="preserve">Fees from the trainee by the </w:t>
      </w:r>
      <w:proofErr w:type="spellStart"/>
      <w:r w:rsidRPr="00A430CE">
        <w:rPr>
          <w:b/>
          <w:bCs/>
          <w:lang w:val="en-IN" w:eastAsia="en-US"/>
        </w:rPr>
        <w:t>center</w:t>
      </w:r>
      <w:proofErr w:type="spellEnd"/>
      <w:r w:rsidRPr="00A430CE">
        <w:rPr>
          <w:b/>
          <w:bCs/>
          <w:lang w:val="en-IN" w:eastAsia="en-US"/>
        </w:rPr>
        <w:t>-</w:t>
      </w:r>
      <w:r w:rsidRPr="009B70B7">
        <w:rPr>
          <w:lang w:val="en-IN" w:eastAsia="en-US"/>
        </w:rPr>
        <w:t xml:space="preserve"> </w:t>
      </w:r>
      <w:r w:rsidR="00A95F0D">
        <w:rPr>
          <w:lang w:val="en-IN" w:eastAsia="en-US"/>
        </w:rPr>
        <w:t>No</w:t>
      </w:r>
    </w:p>
    <w:p w14:paraId="4ACC5A29" w14:textId="77777777" w:rsidR="009B70B7" w:rsidRPr="009B70B7" w:rsidRDefault="009B70B7" w:rsidP="009B70B7">
      <w:pPr>
        <w:spacing w:line="360" w:lineRule="auto"/>
        <w:rPr>
          <w:b/>
        </w:rPr>
      </w:pPr>
      <w:bookmarkStart w:id="0" w:name="_GoBack"/>
      <w:bookmarkEnd w:id="0"/>
    </w:p>
    <w:p w14:paraId="1CABADE4" w14:textId="613C559D" w:rsidR="009B70B7" w:rsidRPr="009B70B7" w:rsidRDefault="009B70B7" w:rsidP="009B70B7">
      <w:pPr>
        <w:pStyle w:val="a"/>
        <w:spacing w:line="360" w:lineRule="auto"/>
        <w:jc w:val="both"/>
        <w:rPr>
          <w:rFonts w:ascii="Times New Roman" w:hAnsi="Times New Roman" w:cs="Times New Roman"/>
          <w:b/>
          <w:bCs/>
          <w:color w:val="202124"/>
          <w:shd w:val="clear" w:color="auto" w:fill="FFFFFF"/>
        </w:rPr>
      </w:pPr>
      <w:r w:rsidRPr="009B70B7">
        <w:rPr>
          <w:rFonts w:ascii="Times New Roman" w:hAnsi="Times New Roman" w:cs="Times New Roman"/>
          <w:b/>
          <w:bCs/>
          <w:color w:val="202124"/>
          <w:shd w:val="clear" w:color="auto" w:fill="FFFFFF"/>
        </w:rPr>
        <w:t>Training Course Centres</w:t>
      </w:r>
    </w:p>
    <w:p w14:paraId="013AB2E3" w14:textId="5CF883EB" w:rsidR="009B70B7" w:rsidRPr="009B70B7" w:rsidRDefault="009B70B7" w:rsidP="009B70B7">
      <w:pPr>
        <w:pStyle w:val="a"/>
        <w:spacing w:line="360" w:lineRule="auto"/>
        <w:jc w:val="both"/>
        <w:rPr>
          <w:rFonts w:ascii="Times New Roman" w:hAnsi="Times New Roman" w:cs="Times New Roman"/>
          <w:color w:val="000000"/>
        </w:rPr>
      </w:pPr>
      <w:r w:rsidRPr="009B70B7">
        <w:rPr>
          <w:rFonts w:ascii="Times New Roman" w:hAnsi="Times New Roman" w:cs="Times New Roman"/>
          <w:color w:val="000000"/>
        </w:rPr>
        <w:t xml:space="preserve">This course will be conducted in IADVL recognised centres offering fully functional training in any of these sub-specialities. The centre should comprise facilities for teaching-learning, group discussions, equipment and facilities as well as sufficient trained manpower. </w:t>
      </w:r>
      <w:r w:rsidR="0036799B" w:rsidRPr="000E7768">
        <w:rPr>
          <w:rFonts w:ascii="Times New Roman" w:hAnsi="Times New Roman" w:cs="Times New Roman"/>
          <w:color w:val="000000"/>
        </w:rPr>
        <w:t xml:space="preserve">The </w:t>
      </w:r>
      <w:proofErr w:type="spellStart"/>
      <w:r w:rsidR="0036799B" w:rsidRPr="000E7768">
        <w:rPr>
          <w:rFonts w:ascii="Times New Roman" w:hAnsi="Times New Roman" w:cs="Times New Roman"/>
          <w:color w:val="000000"/>
        </w:rPr>
        <w:t>centers</w:t>
      </w:r>
      <w:proofErr w:type="spellEnd"/>
      <w:r w:rsidR="0036799B" w:rsidRPr="000E7768">
        <w:rPr>
          <w:rFonts w:ascii="Times New Roman" w:hAnsi="Times New Roman" w:cs="Times New Roman"/>
          <w:color w:val="000000"/>
        </w:rPr>
        <w:t xml:space="preserve"> providing </w:t>
      </w:r>
      <w:r w:rsidR="00050FDB" w:rsidRPr="000E7768">
        <w:rPr>
          <w:rFonts w:ascii="Times New Roman" w:hAnsi="Times New Roman" w:cs="Times New Roman"/>
          <w:color w:val="000000"/>
        </w:rPr>
        <w:t xml:space="preserve">IADVL </w:t>
      </w:r>
      <w:proofErr w:type="spellStart"/>
      <w:r w:rsidR="00050FDB" w:rsidRPr="000E7768">
        <w:rPr>
          <w:rFonts w:ascii="Times New Roman" w:hAnsi="Times New Roman" w:cs="Times New Roman"/>
          <w:color w:val="000000"/>
        </w:rPr>
        <w:t>observerships</w:t>
      </w:r>
      <w:proofErr w:type="spellEnd"/>
      <w:r w:rsidR="00050FDB" w:rsidRPr="000E7768">
        <w:rPr>
          <w:rFonts w:ascii="Times New Roman" w:hAnsi="Times New Roman" w:cs="Times New Roman"/>
          <w:color w:val="000000"/>
        </w:rPr>
        <w:t xml:space="preserve"> for more than 3 years continuously may also apply. </w:t>
      </w:r>
    </w:p>
    <w:p w14:paraId="43ED64A3" w14:textId="77777777" w:rsidR="009B70B7" w:rsidRPr="009B70B7" w:rsidRDefault="009B70B7" w:rsidP="009B70B7">
      <w:pPr>
        <w:spacing w:line="360" w:lineRule="auto"/>
        <w:rPr>
          <w:lang w:val="en-IN" w:eastAsia="en-US"/>
        </w:rPr>
      </w:pPr>
    </w:p>
    <w:p w14:paraId="104E6170" w14:textId="164C1331" w:rsidR="009B70B7" w:rsidRPr="009B70B7" w:rsidRDefault="009B70B7" w:rsidP="009B70B7">
      <w:pPr>
        <w:spacing w:line="360" w:lineRule="auto"/>
        <w:rPr>
          <w:b/>
          <w:bCs/>
          <w:lang w:val="en-IN" w:eastAsia="en-US"/>
        </w:rPr>
      </w:pPr>
      <w:r w:rsidRPr="009B70B7">
        <w:rPr>
          <w:b/>
          <w:bCs/>
          <w:lang w:val="en-IN" w:eastAsia="en-US"/>
        </w:rPr>
        <w:t xml:space="preserve">Qualification criteria for </w:t>
      </w:r>
      <w:r w:rsidR="00050FDB">
        <w:rPr>
          <w:b/>
          <w:bCs/>
          <w:lang w:val="en-IN" w:eastAsia="en-US"/>
        </w:rPr>
        <w:t>f</w:t>
      </w:r>
      <w:r w:rsidRPr="009B70B7">
        <w:rPr>
          <w:b/>
          <w:bCs/>
          <w:lang w:val="en-IN" w:eastAsia="en-US"/>
        </w:rPr>
        <w:t xml:space="preserve">aculty for IADVL Training Course </w:t>
      </w:r>
    </w:p>
    <w:p w14:paraId="363B4FA0" w14:textId="0D77835B" w:rsidR="009B70B7" w:rsidRPr="009B70B7" w:rsidRDefault="009B70B7" w:rsidP="009B70B7">
      <w:pPr>
        <w:pStyle w:val="ListParagraph"/>
        <w:numPr>
          <w:ilvl w:val="0"/>
          <w:numId w:val="2"/>
        </w:numPr>
        <w:spacing w:line="360" w:lineRule="auto"/>
        <w:rPr>
          <w:color w:val="000000"/>
        </w:rPr>
      </w:pPr>
      <w:r w:rsidRPr="009B70B7">
        <w:rPr>
          <w:color w:val="000000"/>
        </w:rPr>
        <w:t>The faculty should be qualified dermatologists (MD/Diploma/DNB in Dermatology).</w:t>
      </w:r>
    </w:p>
    <w:p w14:paraId="1C6A80D3" w14:textId="25817D5B" w:rsidR="009B70B7" w:rsidRPr="009B70B7" w:rsidRDefault="009B70B7" w:rsidP="009B70B7">
      <w:pPr>
        <w:numPr>
          <w:ilvl w:val="0"/>
          <w:numId w:val="2"/>
        </w:numPr>
        <w:spacing w:line="360" w:lineRule="auto"/>
        <w:rPr>
          <w:b/>
          <w:bCs/>
          <w:lang w:val="en-IN" w:eastAsia="en-US"/>
        </w:rPr>
      </w:pPr>
      <w:r w:rsidRPr="009B70B7">
        <w:rPr>
          <w:color w:val="000000"/>
        </w:rPr>
        <w:t xml:space="preserve">They should be Life Members of IADVL in good standing (Minimum experience of 8 years post MD). </w:t>
      </w:r>
    </w:p>
    <w:p w14:paraId="3CDCCE02" w14:textId="218BF6B4" w:rsidR="009B70B7" w:rsidRPr="009B70B7" w:rsidRDefault="009B70B7" w:rsidP="009B70B7">
      <w:pPr>
        <w:numPr>
          <w:ilvl w:val="0"/>
          <w:numId w:val="2"/>
        </w:numPr>
        <w:spacing w:line="360" w:lineRule="auto"/>
        <w:rPr>
          <w:b/>
          <w:bCs/>
          <w:lang w:val="en-IN" w:eastAsia="en-US"/>
        </w:rPr>
      </w:pPr>
      <w:r w:rsidRPr="009B70B7">
        <w:rPr>
          <w:color w:val="000000"/>
        </w:rPr>
        <w:t>The Program Director should be Nationally/ Internationally recognized in the sub-</w:t>
      </w:r>
      <w:proofErr w:type="spellStart"/>
      <w:r w:rsidRPr="009B70B7">
        <w:rPr>
          <w:color w:val="000000"/>
        </w:rPr>
        <w:t>speciality</w:t>
      </w:r>
      <w:proofErr w:type="spellEnd"/>
      <w:r w:rsidRPr="009B70B7">
        <w:rPr>
          <w:color w:val="000000"/>
        </w:rPr>
        <w:t xml:space="preserve"> applied for (in terms of training/ publications in peer reviewed journals/ conference invitations or presentations)  </w:t>
      </w:r>
    </w:p>
    <w:p w14:paraId="7DD7F4C5" w14:textId="35B0BBC8" w:rsidR="009B70B7" w:rsidRPr="009B70B7" w:rsidRDefault="009B70B7" w:rsidP="009B70B7">
      <w:pPr>
        <w:numPr>
          <w:ilvl w:val="0"/>
          <w:numId w:val="2"/>
        </w:numPr>
        <w:spacing w:line="360" w:lineRule="auto"/>
        <w:rPr>
          <w:b/>
          <w:bCs/>
          <w:lang w:val="en-IN" w:eastAsia="en-US"/>
        </w:rPr>
      </w:pPr>
      <w:r w:rsidRPr="009B70B7">
        <w:rPr>
          <w:color w:val="000000"/>
        </w:rPr>
        <w:t xml:space="preserve">The Associated Faculty should also be associated with the center and the program director and should have a standing in the field of training course. </w:t>
      </w:r>
    </w:p>
    <w:p w14:paraId="60D625CC" w14:textId="77777777" w:rsidR="009B70B7" w:rsidRPr="009B70B7" w:rsidRDefault="009B70B7" w:rsidP="009B70B7">
      <w:pPr>
        <w:spacing w:line="360" w:lineRule="auto"/>
        <w:ind w:left="720"/>
        <w:rPr>
          <w:b/>
          <w:bCs/>
          <w:lang w:val="en-IN" w:eastAsia="en-US"/>
        </w:rPr>
      </w:pPr>
    </w:p>
    <w:p w14:paraId="43492115" w14:textId="77777777" w:rsidR="009B70B7" w:rsidRPr="009B70B7" w:rsidRDefault="009B70B7" w:rsidP="009B70B7">
      <w:pPr>
        <w:spacing w:line="360" w:lineRule="auto"/>
        <w:rPr>
          <w:b/>
        </w:rPr>
      </w:pPr>
      <w:r w:rsidRPr="009B70B7">
        <w:rPr>
          <w:b/>
        </w:rPr>
        <w:t xml:space="preserve">Curricular Components </w:t>
      </w:r>
    </w:p>
    <w:p w14:paraId="6786EA1C" w14:textId="28E8CEFC" w:rsidR="009B70B7" w:rsidRPr="009B70B7" w:rsidRDefault="009B70B7" w:rsidP="009B70B7">
      <w:pPr>
        <w:numPr>
          <w:ilvl w:val="0"/>
          <w:numId w:val="1"/>
        </w:numPr>
        <w:spacing w:line="360" w:lineRule="auto"/>
        <w:rPr>
          <w:bCs/>
        </w:rPr>
      </w:pPr>
      <w:r w:rsidRPr="009B70B7">
        <w:rPr>
          <w:bCs/>
        </w:rPr>
        <w:t>Syllabus</w:t>
      </w:r>
      <w:r>
        <w:rPr>
          <w:bCs/>
        </w:rPr>
        <w:t xml:space="preserve">- the syllabus covering essential aspects in the </w:t>
      </w:r>
      <w:r w:rsidR="00A430CE">
        <w:rPr>
          <w:bCs/>
        </w:rPr>
        <w:t xml:space="preserve">training program will be shared with the selected centers. They can make modifications in the syllabus based on facilities and manpower available and get it approved from the IADVL Academy. The approved syllabus has to be applied on the trainees over 3 months training </w:t>
      </w:r>
      <w:r w:rsidR="00A430CE">
        <w:rPr>
          <w:bCs/>
        </w:rPr>
        <w:lastRenderedPageBreak/>
        <w:t>program.</w:t>
      </w:r>
      <w:r w:rsidR="00A50C8F">
        <w:rPr>
          <w:bCs/>
        </w:rPr>
        <w:t xml:space="preserve"> These training courses are aimed at covering a broader perspective in comparison to the existing </w:t>
      </w:r>
      <w:proofErr w:type="spellStart"/>
      <w:r w:rsidR="00A50C8F">
        <w:rPr>
          <w:bCs/>
        </w:rPr>
        <w:t>observerships</w:t>
      </w:r>
      <w:proofErr w:type="spellEnd"/>
      <w:r w:rsidR="00A50C8F">
        <w:rPr>
          <w:bCs/>
        </w:rPr>
        <w:t>.</w:t>
      </w:r>
    </w:p>
    <w:p w14:paraId="3DD018F3" w14:textId="2C63DB71" w:rsidR="009B70B7" w:rsidRPr="009B70B7" w:rsidRDefault="009B70B7" w:rsidP="009B70B7">
      <w:pPr>
        <w:numPr>
          <w:ilvl w:val="0"/>
          <w:numId w:val="1"/>
        </w:numPr>
        <w:spacing w:line="360" w:lineRule="auto"/>
        <w:rPr>
          <w:bCs/>
        </w:rPr>
      </w:pPr>
      <w:r w:rsidRPr="009B70B7">
        <w:rPr>
          <w:bCs/>
        </w:rPr>
        <w:t>Facilities</w:t>
      </w:r>
      <w:r w:rsidRPr="009B70B7">
        <w:rPr>
          <w:rFonts w:eastAsia="Verdana"/>
          <w:bCs/>
        </w:rPr>
        <w:t xml:space="preserve"> </w:t>
      </w:r>
      <w:r w:rsidRPr="009B70B7">
        <w:rPr>
          <w:bCs/>
        </w:rPr>
        <w:t>and</w:t>
      </w:r>
      <w:r w:rsidRPr="009B70B7">
        <w:rPr>
          <w:rFonts w:eastAsia="Verdana"/>
          <w:bCs/>
        </w:rPr>
        <w:t xml:space="preserve"> </w:t>
      </w:r>
      <w:r w:rsidR="00A430CE">
        <w:rPr>
          <w:rFonts w:eastAsia="Verdana"/>
          <w:bCs/>
        </w:rPr>
        <w:t>s</w:t>
      </w:r>
      <w:r w:rsidRPr="009B70B7">
        <w:rPr>
          <w:bCs/>
        </w:rPr>
        <w:t>chedule</w:t>
      </w:r>
      <w:r w:rsidR="00A430CE">
        <w:rPr>
          <w:bCs/>
        </w:rPr>
        <w:t xml:space="preserve">- Available facilities should be sufficient to administer the approved syllabus by the end of training duration. </w:t>
      </w:r>
      <w:r w:rsidR="0036799B">
        <w:rPr>
          <w:bCs/>
        </w:rPr>
        <w:t>Patient care schedule and academic schedule should be pre-fixed.</w:t>
      </w:r>
    </w:p>
    <w:p w14:paraId="735A07E1" w14:textId="6D9ADB99" w:rsidR="009B70B7" w:rsidRPr="009B70B7" w:rsidRDefault="009B70B7" w:rsidP="009B70B7">
      <w:pPr>
        <w:numPr>
          <w:ilvl w:val="0"/>
          <w:numId w:val="1"/>
        </w:numPr>
        <w:spacing w:line="360" w:lineRule="auto"/>
        <w:rPr>
          <w:bCs/>
        </w:rPr>
      </w:pPr>
      <w:r w:rsidRPr="009B70B7">
        <w:rPr>
          <w:bCs/>
        </w:rPr>
        <w:t>Teaching</w:t>
      </w:r>
      <w:r w:rsidR="0036799B">
        <w:rPr>
          <w:bCs/>
        </w:rPr>
        <w:t>/</w:t>
      </w:r>
      <w:r w:rsidRPr="009B70B7">
        <w:rPr>
          <w:rFonts w:eastAsia="Verdana"/>
          <w:bCs/>
        </w:rPr>
        <w:t xml:space="preserve"> </w:t>
      </w:r>
      <w:r w:rsidRPr="009B70B7">
        <w:rPr>
          <w:bCs/>
        </w:rPr>
        <w:t>learning</w:t>
      </w:r>
      <w:r w:rsidRPr="009B70B7">
        <w:rPr>
          <w:rFonts w:eastAsia="Verdana"/>
          <w:bCs/>
        </w:rPr>
        <w:t xml:space="preserve"> </w:t>
      </w:r>
      <w:r w:rsidRPr="009B70B7">
        <w:rPr>
          <w:bCs/>
        </w:rPr>
        <w:t>activities</w:t>
      </w:r>
      <w:r w:rsidR="0036799B">
        <w:rPr>
          <w:bCs/>
        </w:rPr>
        <w:t xml:space="preserve">- adequate facilities should be available for case/ slide discussion, seminars, journal clubs, microscopy, procedures (wherever applicable), </w:t>
      </w:r>
      <w:proofErr w:type="spellStart"/>
      <w:r w:rsidR="0036799B">
        <w:rPr>
          <w:bCs/>
        </w:rPr>
        <w:t>etc</w:t>
      </w:r>
      <w:proofErr w:type="spellEnd"/>
    </w:p>
    <w:p w14:paraId="5FED2844" w14:textId="4D7608EB" w:rsidR="009B70B7" w:rsidRPr="009B70B7" w:rsidRDefault="009B70B7" w:rsidP="009B70B7">
      <w:pPr>
        <w:numPr>
          <w:ilvl w:val="0"/>
          <w:numId w:val="1"/>
        </w:numPr>
        <w:spacing w:line="360" w:lineRule="auto"/>
        <w:rPr>
          <w:bCs/>
        </w:rPr>
      </w:pPr>
      <w:r w:rsidRPr="009B70B7">
        <w:rPr>
          <w:bCs/>
        </w:rPr>
        <w:t>Credentialing</w:t>
      </w:r>
      <w:r w:rsidRPr="009B70B7">
        <w:rPr>
          <w:rFonts w:eastAsia="Verdana"/>
          <w:bCs/>
        </w:rPr>
        <w:t xml:space="preserve"> </w:t>
      </w:r>
      <w:r w:rsidRPr="009B70B7">
        <w:rPr>
          <w:bCs/>
        </w:rPr>
        <w:t>system</w:t>
      </w:r>
      <w:r w:rsidR="0036799B">
        <w:rPr>
          <w:bCs/>
        </w:rPr>
        <w:t xml:space="preserve">- details of cases presented in teaching sessions/ procedures done or assisted by the trainee, academic presentations made, conferences attended </w:t>
      </w:r>
      <w:proofErr w:type="spellStart"/>
      <w:r w:rsidR="0036799B">
        <w:rPr>
          <w:bCs/>
        </w:rPr>
        <w:t>etc</w:t>
      </w:r>
      <w:proofErr w:type="spellEnd"/>
      <w:r w:rsidR="0036799B">
        <w:rPr>
          <w:bCs/>
        </w:rPr>
        <w:t xml:space="preserve"> should be entered in a log-book (counter-signed by the program director/ facilitator)</w:t>
      </w:r>
    </w:p>
    <w:p w14:paraId="282E9757" w14:textId="6EC41293" w:rsidR="009B70B7" w:rsidRDefault="009B70B7" w:rsidP="009B70B7">
      <w:pPr>
        <w:numPr>
          <w:ilvl w:val="0"/>
          <w:numId w:val="1"/>
        </w:numPr>
        <w:spacing w:line="360" w:lineRule="auto"/>
        <w:rPr>
          <w:bCs/>
        </w:rPr>
      </w:pPr>
      <w:r w:rsidRPr="009B70B7">
        <w:rPr>
          <w:bCs/>
        </w:rPr>
        <w:t>Evaluation</w:t>
      </w:r>
      <w:r w:rsidR="0036799B">
        <w:rPr>
          <w:bCs/>
        </w:rPr>
        <w:t xml:space="preserve">- </w:t>
      </w:r>
    </w:p>
    <w:p w14:paraId="3994DF97" w14:textId="0B67D26E" w:rsidR="0036799B" w:rsidRDefault="0036799B" w:rsidP="0036799B">
      <w:pPr>
        <w:pStyle w:val="ListParagraph"/>
        <w:numPr>
          <w:ilvl w:val="0"/>
          <w:numId w:val="4"/>
        </w:numPr>
        <w:spacing w:line="360" w:lineRule="auto"/>
        <w:rPr>
          <w:bCs/>
        </w:rPr>
      </w:pPr>
      <w:r>
        <w:rPr>
          <w:bCs/>
        </w:rPr>
        <w:t xml:space="preserve">Summative assessment at the end of </w:t>
      </w:r>
      <w:r w:rsidR="00050FDB">
        <w:rPr>
          <w:bCs/>
        </w:rPr>
        <w:t>3 months</w:t>
      </w:r>
    </w:p>
    <w:p w14:paraId="343DD929" w14:textId="57423F1C" w:rsidR="0036799B" w:rsidRPr="0036799B" w:rsidRDefault="007C29A4" w:rsidP="0036799B">
      <w:pPr>
        <w:pStyle w:val="ListParagraph"/>
        <w:numPr>
          <w:ilvl w:val="0"/>
          <w:numId w:val="4"/>
        </w:numPr>
        <w:spacing w:line="360" w:lineRule="auto"/>
        <w:rPr>
          <w:bCs/>
        </w:rPr>
      </w:pPr>
      <w:r>
        <w:rPr>
          <w:bCs/>
        </w:rPr>
        <w:t>S</w:t>
      </w:r>
      <w:r w:rsidR="0036799B">
        <w:rPr>
          <w:bCs/>
        </w:rPr>
        <w:t>ummative assessment of the log-book entries to be made.</w:t>
      </w:r>
    </w:p>
    <w:p w14:paraId="1E70A7E5" w14:textId="2085F70E" w:rsidR="009B70B7" w:rsidRPr="009B70B7" w:rsidRDefault="009B70B7" w:rsidP="009B70B7">
      <w:pPr>
        <w:numPr>
          <w:ilvl w:val="0"/>
          <w:numId w:val="1"/>
        </w:numPr>
        <w:spacing w:line="360" w:lineRule="auto"/>
        <w:rPr>
          <w:bCs/>
        </w:rPr>
      </w:pPr>
      <w:r w:rsidRPr="009B70B7">
        <w:rPr>
          <w:bCs/>
        </w:rPr>
        <w:t>Feedback</w:t>
      </w:r>
      <w:r w:rsidR="0036799B">
        <w:rPr>
          <w:bCs/>
        </w:rPr>
        <w:t>- feedback from the program director of the trainee and from the trainee of the center as a whole will be requested at the end of the training program for issuance of certificate of completion to be issued by the IADVL Academy.</w:t>
      </w:r>
    </w:p>
    <w:p w14:paraId="62E5B403" w14:textId="77777777" w:rsidR="009B70B7" w:rsidRPr="009B70B7" w:rsidRDefault="009B70B7" w:rsidP="009B70B7">
      <w:pPr>
        <w:spacing w:line="360" w:lineRule="auto"/>
        <w:rPr>
          <w:bCs/>
        </w:rPr>
      </w:pPr>
    </w:p>
    <w:p w14:paraId="2137BD4B" w14:textId="77777777" w:rsidR="009B70B7" w:rsidRPr="009B70B7" w:rsidRDefault="009B70B7" w:rsidP="009B70B7">
      <w:pPr>
        <w:pStyle w:val="a"/>
        <w:spacing w:line="360" w:lineRule="auto"/>
        <w:jc w:val="both"/>
        <w:rPr>
          <w:rFonts w:ascii="Times New Roman" w:hAnsi="Times New Roman" w:cs="Times New Roman"/>
          <w:b/>
          <w:bCs/>
          <w:color w:val="000000"/>
        </w:rPr>
      </w:pPr>
      <w:r w:rsidRPr="009B70B7">
        <w:rPr>
          <w:rFonts w:ascii="Times New Roman" w:hAnsi="Times New Roman" w:cs="Times New Roman"/>
          <w:b/>
          <w:bCs/>
          <w:color w:val="000000"/>
        </w:rPr>
        <w:t>Language of instruction</w:t>
      </w:r>
    </w:p>
    <w:p w14:paraId="7265B6CB" w14:textId="77777777" w:rsidR="009B70B7" w:rsidRPr="009B70B7" w:rsidRDefault="009B70B7" w:rsidP="009B70B7">
      <w:pPr>
        <w:pStyle w:val="a"/>
        <w:spacing w:line="360" w:lineRule="auto"/>
        <w:jc w:val="both"/>
        <w:rPr>
          <w:rFonts w:ascii="Times New Roman" w:hAnsi="Times New Roman" w:cs="Times New Roman"/>
          <w:color w:val="000000"/>
        </w:rPr>
      </w:pPr>
      <w:r w:rsidRPr="009B70B7">
        <w:rPr>
          <w:rFonts w:ascii="Times New Roman" w:hAnsi="Times New Roman" w:cs="Times New Roman"/>
          <w:color w:val="000000"/>
        </w:rPr>
        <w:t xml:space="preserve">English </w:t>
      </w:r>
    </w:p>
    <w:p w14:paraId="6542BA80" w14:textId="77777777" w:rsidR="009B70B7" w:rsidRPr="009B70B7" w:rsidRDefault="009B70B7"/>
    <w:sectPr w:rsidR="009B70B7" w:rsidRPr="009B7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697"/>
    <w:multiLevelType w:val="hybridMultilevel"/>
    <w:tmpl w:val="22CA01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E63879"/>
    <w:multiLevelType w:val="hybridMultilevel"/>
    <w:tmpl w:val="B6AC8630"/>
    <w:lvl w:ilvl="0" w:tplc="340295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4AB0826"/>
    <w:multiLevelType w:val="hybridMultilevel"/>
    <w:tmpl w:val="522E42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C2B54C7"/>
    <w:multiLevelType w:val="hybridMultilevel"/>
    <w:tmpl w:val="522E42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B7"/>
    <w:rsid w:val="00050FDB"/>
    <w:rsid w:val="000E7768"/>
    <w:rsid w:val="0036799B"/>
    <w:rsid w:val="007C29A4"/>
    <w:rsid w:val="009B70B7"/>
    <w:rsid w:val="00A430CE"/>
    <w:rsid w:val="00A50C8F"/>
    <w:rsid w:val="00A95F0D"/>
    <w:rsid w:val="00E62A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0C80"/>
  <w15:chartTrackingRefBased/>
  <w15:docId w15:val="{7932BDE1-3F17-4BF6-87F2-1781875F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B7"/>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µÔ"/>
    <w:basedOn w:val="Normal"/>
    <w:next w:val="Normal"/>
    <w:uiPriority w:val="99"/>
    <w:rsid w:val="009B70B7"/>
    <w:pPr>
      <w:suppressAutoHyphens w:val="0"/>
      <w:autoSpaceDE w:val="0"/>
      <w:autoSpaceDN w:val="0"/>
      <w:adjustRightInd w:val="0"/>
    </w:pPr>
    <w:rPr>
      <w:rFonts w:ascii="Arial" w:eastAsia="Calibri" w:hAnsi="Arial" w:cs="Arial"/>
      <w:lang w:val="en-IN" w:eastAsia="en-US"/>
    </w:rPr>
  </w:style>
  <w:style w:type="paragraph" w:styleId="ListParagraph">
    <w:name w:val="List Paragraph"/>
    <w:basedOn w:val="Normal"/>
    <w:uiPriority w:val="34"/>
    <w:qFormat/>
    <w:rsid w:val="009B70B7"/>
    <w:pPr>
      <w:ind w:left="720"/>
      <w:contextualSpacing/>
    </w:pPr>
  </w:style>
  <w:style w:type="paragraph" w:styleId="BalloonText">
    <w:name w:val="Balloon Text"/>
    <w:basedOn w:val="Normal"/>
    <w:link w:val="BalloonTextChar"/>
    <w:uiPriority w:val="99"/>
    <w:semiHidden/>
    <w:unhideWhenUsed/>
    <w:rsid w:val="00367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9B"/>
    <w:rPr>
      <w:rFonts w:ascii="Segoe UI" w:eastAsia="Times New Roma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Dipankar</dc:creator>
  <cp:keywords/>
  <dc:description/>
  <cp:lastModifiedBy>HP</cp:lastModifiedBy>
  <cp:revision>2</cp:revision>
  <dcterms:created xsi:type="dcterms:W3CDTF">2021-08-28T06:55:00Z</dcterms:created>
  <dcterms:modified xsi:type="dcterms:W3CDTF">2021-08-28T06:55:00Z</dcterms:modified>
</cp:coreProperties>
</file>